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2.png" ContentType="image/png"/>
  <Override PartName="/word/media/rId57.png" ContentType="image/png"/>
  <Override PartName="/word/media/rId35.png" ContentType="image/png"/>
  <Override PartName="/word/media/rId22.png" ContentType="image/png"/>
  <Override PartName="/word/media/rId77.png" ContentType="image/png"/>
  <Override PartName="/word/media/rId28.png" ContentType="image/png"/>
  <Override PartName="/word/media/rId54.png" ContentType="image/png"/>
  <Override PartName="/word/media/rId48.png" ContentType="image/png"/>
  <Override PartName="/word/media/rId73.png" ContentType="image/png"/>
  <Override PartName="/word/media/rId62.png" ContentType="image/png"/>
  <Override PartName="/word/media/rId43.png" ContentType="image/png"/>
  <Override PartName="/word/media/rId39.png" ContentType="image/png"/>
  <Override PartName="/word/media/rId5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Lecture09</w:t>
      </w:r>
    </w:p>
    <w:p>
      <w:pPr>
        <w:pStyle w:val="Subtitle"/>
      </w:pPr>
      <w:r>
        <w:t xml:space="preserve">Review</w:t>
      </w:r>
      <w:r>
        <w:t xml:space="preserve"> </w:t>
      </w:r>
      <w:r>
        <w:t xml:space="preserve">of</w:t>
      </w:r>
      <w:r>
        <w:t xml:space="preserve"> </w:t>
      </w:r>
      <w:r>
        <w:t xml:space="preserve">Mini-Dissertation</w:t>
      </w:r>
      <w:r>
        <w:t xml:space="preserve"> </w:t>
      </w:r>
      <w:r>
        <w:t xml:space="preserve">and</w:t>
      </w:r>
      <w:r>
        <w:t xml:space="preserve"> </w:t>
      </w:r>
      <w:r>
        <w:t xml:space="preserve">CHIP</w:t>
      </w:r>
      <w:r>
        <w:t xml:space="preserve"> </w:t>
      </w:r>
      <w:r>
        <w:t xml:space="preserve">Learning</w:t>
      </w:r>
      <w:r>
        <w:t xml:space="preserve"> </w:t>
      </w:r>
      <w:r>
        <w:t xml:space="preserve">Log</w:t>
      </w:r>
    </w:p>
    <w:p>
      <w:pPr>
        <w:pStyle w:val="Author"/>
      </w:pPr>
      <w:r>
        <w:t xml:space="preserve">Dr</w:t>
      </w:r>
      <w:r>
        <w:t xml:space="preserve"> </w:t>
      </w:r>
      <w:r>
        <w:t xml:space="preserve">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05</w:t>
      </w:r>
      <w:r>
        <w:t xml:space="preserve"> </w:t>
      </w:r>
      <w:r>
        <w:t xml:space="preserve">December,</w:t>
      </w:r>
      <w:r>
        <w:t xml:space="preserve"> </w:t>
      </w:r>
      <w:r>
        <w:t xml:space="preserve">2022</w:t>
      </w:r>
    </w:p>
    <w:bookmarkStart w:id="21" w:name="overview"/>
    <w:p>
      <w:pPr>
        <w:pStyle w:val="Heading1"/>
      </w:pPr>
      <w:r>
        <w:t xml:space="preserve">Overview</w:t>
      </w:r>
    </w:p>
    <w:bookmarkStart w:id="20" w:name="the-week-ahead"/>
    <w:p>
      <w:pPr>
        <w:pStyle w:val="Heading2"/>
      </w:pPr>
      <w:r>
        <w:t xml:space="preserve">The week ahead</w:t>
      </w:r>
    </w:p>
    <w:p>
      <w:pPr>
        <w:pStyle w:val="FirstParagraph"/>
      </w:pPr>
      <w:r>
        <w:t xml:space="preserve">The week ahead (week 9)</w:t>
      </w:r>
    </w:p>
    <w:p>
      <w:pPr>
        <w:numPr>
          <w:ilvl w:val="0"/>
          <w:numId w:val="1001"/>
        </w:numPr>
        <w:pStyle w:val="Compact"/>
      </w:pPr>
      <w:r>
        <w:t xml:space="preserve">W9 Personal Tutor session</w:t>
      </w:r>
      <w:r>
        <w:t xml:space="preserve"> </w:t>
      </w:r>
      <w:r>
        <w:t xml:space="preserve">‘</w:t>
      </w:r>
      <w:r>
        <w:t xml:space="preserve">Checking in</w:t>
      </w:r>
      <w:r>
        <w:t xml:space="preserve">’</w:t>
      </w:r>
    </w:p>
    <w:p>
      <w:pPr>
        <w:numPr>
          <w:ilvl w:val="0"/>
          <w:numId w:val="1001"/>
        </w:numPr>
        <w:pStyle w:val="Compact"/>
      </w:pPr>
      <w:r>
        <w:t xml:space="preserve">Any general concerns or queries</w:t>
      </w:r>
    </w:p>
    <w:p>
      <w:pPr>
        <w:numPr>
          <w:ilvl w:val="0"/>
          <w:numId w:val="1001"/>
        </w:numPr>
        <w:pStyle w:val="Compact"/>
      </w:pPr>
      <w:r>
        <w:t xml:space="preserve">Mini-Dissertation Ethics status</w:t>
      </w:r>
    </w:p>
    <w:p>
      <w:pPr>
        <w:numPr>
          <w:ilvl w:val="0"/>
          <w:numId w:val="1001"/>
        </w:numPr>
        <w:pStyle w:val="Compact"/>
      </w:pPr>
      <w:r>
        <w:t xml:space="preserve">W10 Cognitive Essay Tutorial</w:t>
      </w:r>
    </w:p>
    <w:p>
      <w:pPr>
        <w:numPr>
          <w:ilvl w:val="0"/>
          <w:numId w:val="1001"/>
        </w:numPr>
        <w:pStyle w:val="Compact"/>
      </w:pPr>
      <w:r>
        <w:t xml:space="preserve">Psych Society Pub Quiz on Wednesday 7:30 (SU)</w:t>
      </w:r>
    </w:p>
    <w:p>
      <w:pPr>
        <w:numPr>
          <w:ilvl w:val="0"/>
          <w:numId w:val="1001"/>
        </w:numPr>
        <w:pStyle w:val="Compact"/>
      </w:pPr>
      <w:r>
        <w:t xml:space="preserve">Labs - Ethics, Ethics, Ethics</w:t>
      </w:r>
    </w:p>
    <w:bookmarkEnd w:id="20"/>
    <w:bookmarkEnd w:id="21"/>
    <w:bookmarkStart w:id="27" w:name="mischief-update"/>
    <w:p>
      <w:pPr>
        <w:pStyle w:val="Heading1"/>
      </w:pPr>
      <w:r>
        <w:t xml:space="preserve">Mischief Update</w:t>
      </w:r>
    </w:p>
    <w:bookmarkStart w:id="25" w:name="you-are-amazing"/>
    <w:p>
      <w:pPr>
        <w:pStyle w:val="Heading2"/>
      </w:pPr>
      <w:r>
        <w:t xml:space="preserve">You are amazing!</w:t>
      </w:r>
    </w:p>
    <w:p>
      <w:pPr>
        <w:pStyle w:val="FirstParagraph"/>
      </w:pPr>
      <w:r>
        <w:drawing>
          <wp:inline>
            <wp:extent cx="5943600" cy="2454584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images/paste-15FBCE6D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45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6" w:name="or-rather"/>
    <w:p>
      <w:pPr>
        <w:pStyle w:val="Heading2"/>
      </w:pPr>
      <w:r>
        <w:t xml:space="preserve">or rather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rPr>
          <w:bCs/>
          <w:b/>
          <w:u w:val="single"/>
        </w:rPr>
        <w:t xml:space="preserve">Mischief Measured: Development and Validation of a Mischief Typology Measure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Authors: Goldsmiths Psychology, Class of ’24</w:t>
      </w:r>
    </w:p>
    <w:bookmarkEnd w:id="26"/>
    <w:bookmarkEnd w:id="27"/>
    <w:bookmarkStart w:id="61" w:name="reflective-practice"/>
    <w:p>
      <w:pPr>
        <w:pStyle w:val="Heading1"/>
      </w:pPr>
      <w:r>
        <w:t xml:space="preserve">Reflective Practice</w:t>
      </w:r>
    </w:p>
    <w:bookmarkStart w:id="31" w:name="metacognition"/>
    <w:p>
      <w:pPr>
        <w:pStyle w:val="Heading2"/>
      </w:pPr>
      <w:r>
        <w:t xml:space="preserve">Metacognition</w:t>
      </w:r>
    </w:p>
    <w:p>
      <w:pPr>
        <w:pStyle w:val="FirstParagraph"/>
      </w:pPr>
      <w:r>
        <w:t xml:space="preserve">The process of thinking about ones own thinking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Most usually with reference to</w:t>
      </w:r>
      <w:r>
        <w:t xml:space="preserve"> </w:t>
      </w:r>
      <w:r>
        <w:t xml:space="preserve">‘</w:t>
      </w:r>
      <w:r>
        <w:t xml:space="preserve">learning</w:t>
      </w:r>
      <w:r>
        <w:t xml:space="preserve">’</w:t>
      </w:r>
    </w:p>
    <w:p>
      <w:pPr>
        <w:pStyle w:val="BodyText"/>
      </w:pPr>
      <w:r>
        <w:drawing>
          <wp:inline>
            <wp:extent cx="5943600" cy="29718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images/paste-320B6EA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critical-proposal"/>
    <w:p>
      <w:pPr>
        <w:pStyle w:val="Heading2"/>
      </w:pPr>
      <w:r>
        <w:t xml:space="preserve">Critical Proposal</w:t>
      </w:r>
    </w:p>
    <w:p>
      <w:pPr>
        <w:pStyle w:val="FirstParagraph"/>
      </w:pPr>
      <w:r>
        <w:t xml:space="preserve">. . .</w:t>
      </w:r>
    </w:p>
    <w:p>
      <w:pPr>
        <w:pStyle w:val="BodyText"/>
      </w:pPr>
      <w:r>
        <w:t xml:space="preserve">In the most part, the Critical Proposal showed a very high quality of work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Clear engagement with the critical evaluative process taught last year.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A modest progression towards the practicalities and process of real research.</w:t>
      </w:r>
    </w:p>
    <w:p>
      <w:pPr>
        <w:pStyle w:val="BodyText"/>
      </w:pPr>
      <w:r>
        <w:t xml:space="preserve">. . .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BodyText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3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 w:after="16"/>
            </w:pPr>
            <w:r>
              <w:t xml:space="preserve">You were required to present a</w:t>
            </w:r>
            <w:r>
              <w:t xml:space="preserve"> </w:t>
            </w:r>
            <w:r>
              <w:t xml:space="preserve">‘</w:t>
            </w:r>
            <w:r>
              <w:t xml:space="preserve">critical reflection</w:t>
            </w:r>
            <w:r>
              <w:t xml:space="preserve">’</w:t>
            </w:r>
          </w:p>
        </w:tc>
      </w:tr>
    </w:tbl>
    <w:p>
      <w:pPr>
        <w:pStyle w:val="BodyText"/>
      </w:pPr>
      <w:r>
        <w:t xml:space="preserve">. . .</w:t>
      </w:r>
    </w:p>
    <w:p>
      <w:pPr>
        <w:pStyle w:val="BodyText"/>
      </w:pPr>
      <w:r>
        <w:drawing>
          <wp:inline>
            <wp:extent cx="5943600" cy="53534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images/paste-0E6AE5C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3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42" w:name="critical-proposal-briefing"/>
    <w:p>
      <w:pPr>
        <w:pStyle w:val="Heading2"/>
      </w:pPr>
      <w:r>
        <w:t xml:space="preserve">Critical Proposal Briefing</w:t>
      </w:r>
    </w:p>
    <w:p>
      <w:pPr>
        <w:pStyle w:val="FirstParagraph"/>
      </w:pPr>
      <w:r>
        <w:drawing>
          <wp:inline>
            <wp:extent cx="5943600" cy="1061036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images/paste-E8C1A4A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1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6" w:name="the-example-given"/>
    <w:p>
      <w:pPr>
        <w:pStyle w:val="Heading2"/>
      </w:pPr>
      <w:r>
        <w:t xml:space="preserve">The example given</w:t>
      </w:r>
    </w:p>
    <w:p>
      <w:pPr>
        <w:pStyle w:val="FirstParagraph"/>
      </w:pPr>
      <w:r>
        <w:drawing>
          <wp:inline>
            <wp:extent cx="5943600" cy="4331623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images/paste-DD9FE39D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1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47" w:name="X6b035e894c774592975fdbe51da2915bcd1657a"/>
    <w:p>
      <w:pPr>
        <w:pStyle w:val="Heading2"/>
      </w:pPr>
      <w:r>
        <w:t xml:space="preserve">Mini-Dissertation also requires a</w:t>
      </w:r>
      <w:r>
        <w:t xml:space="preserve"> </w:t>
      </w:r>
      <w:r>
        <w:t xml:space="preserve">‘</w:t>
      </w:r>
      <w:r>
        <w:t xml:space="preserve">Reflective Account</w:t>
      </w:r>
      <w:r>
        <w:t xml:space="preserve">’</w:t>
      </w:r>
    </w:p>
    <w:p>
      <w:pPr>
        <w:pStyle w:val="FirstParagraph"/>
      </w:pPr>
      <w:r>
        <w:t xml:space="preserve">An integral part of the assignment</w:t>
      </w:r>
    </w:p>
    <w:p>
      <w:pPr>
        <w:pStyle w:val="BodyText"/>
      </w:pPr>
      <w:r>
        <w:t xml:space="preserve">Worth valuable marks</w:t>
      </w:r>
    </w:p>
    <w:bookmarkEnd w:id="47"/>
    <w:bookmarkStart w:id="60" w:name="while-we-are-on-the-topic"/>
    <w:p>
      <w:pPr>
        <w:pStyle w:val="Heading2"/>
      </w:pPr>
      <w:r>
        <w:t xml:space="preserve">While we are on the topic</w:t>
      </w:r>
    </w:p>
    <w:p>
      <w:pPr>
        <w:pStyle w:val="FirstParagraph"/>
      </w:pPr>
      <w:r>
        <w:t xml:space="preserve">Your ultimate individually written up Mini-Dissertation project MUST conform to the following definitive rules:</w:t>
      </w:r>
    </w:p>
    <w:p>
      <w:pPr>
        <w:pStyle w:val="BodyText"/>
      </w:pPr>
      <w:r>
        <w:t xml:space="preserve">2x2 ANOVA design with 2 categorical IVs (each with 2 levels) and a single continuous DV</w:t>
      </w:r>
    </w:p>
    <w:p>
      <w:pPr>
        <w:numPr>
          <w:ilvl w:val="0"/>
          <w:numId w:val="1002"/>
        </w:numPr>
        <w:pStyle w:val="Compact"/>
      </w:pPr>
      <w:r>
        <w:t xml:space="preserve">You must obtain ethical approval and prove individual involvement in the process of application</w:t>
      </w:r>
    </w:p>
    <w:p>
      <w:pPr>
        <w:numPr>
          <w:ilvl w:val="0"/>
          <w:numId w:val="1002"/>
        </w:numPr>
        <w:pStyle w:val="Compact"/>
      </w:pPr>
      <w:r>
        <w:t xml:space="preserve">You must make a sample size estimation / Power calculation</w:t>
      </w:r>
    </w:p>
    <w:p>
      <w:pPr>
        <w:numPr>
          <w:ilvl w:val="0"/>
          <w:numId w:val="1002"/>
        </w:numPr>
        <w:pStyle w:val="Compact"/>
      </w:pPr>
      <w:r>
        <w:t xml:space="preserve">You must collect real data (on- or off-line) and individually contribute to group and cohort data collection efforts</w:t>
      </w:r>
    </w:p>
    <w:p>
      <w:pPr>
        <w:numPr>
          <w:ilvl w:val="0"/>
          <w:numId w:val="1002"/>
        </w:numPr>
        <w:pStyle w:val="Compact"/>
      </w:pPr>
      <w:r>
        <w:t xml:space="preserve">Open Data (Clearly labelled .csv file e.g. Excel, with codebook or explanations of variables)</w:t>
      </w:r>
    </w:p>
    <w:p>
      <w:pPr>
        <w:numPr>
          <w:ilvl w:val="0"/>
          <w:numId w:val="1002"/>
        </w:numPr>
        <w:pStyle w:val="Compact"/>
      </w:pPr>
      <w:r>
        <w:t xml:space="preserve">Open Materials (All materials relevant to the task in as immediately reproducible a format as possible - stimulus sets, stimulus creation instructions, scripts or code, experiment design information e.g. random allocation techniques)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2448702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images/paste-A1DA5E4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8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2001639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images/paste-F4C06B13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229215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images/paste-3DF8E46C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2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drawing>
          <wp:inline>
            <wp:extent cx="5943600" cy="2210357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images/Preregistration@2x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0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End w:id="61"/>
    <w:bookmarkStart w:id="81" w:name="chip-learning-log"/>
    <w:p>
      <w:pPr>
        <w:pStyle w:val="Heading1"/>
      </w:pPr>
      <w:r>
        <w:t xml:space="preserve">CHIP Learning Log</w:t>
      </w:r>
    </w:p>
    <w:p>
      <w:pPr>
        <w:pStyle w:val="FirstParagraph"/>
      </w:pPr>
      <w:r>
        <w:t xml:space="preserve">Designed to introduce you to:</w:t>
      </w:r>
    </w:p>
    <w:p>
      <w:pPr>
        <w:numPr>
          <w:ilvl w:val="0"/>
          <w:numId w:val="1003"/>
        </w:numPr>
        <w:pStyle w:val="Compact"/>
      </w:pPr>
      <w:r>
        <w:t xml:space="preserve">Conceptual and Historical &amp; Integrative issues in Psychology</w:t>
      </w:r>
    </w:p>
    <w:p>
      <w:pPr>
        <w:numPr>
          <w:ilvl w:val="0"/>
          <w:numId w:val="1003"/>
        </w:numPr>
        <w:pStyle w:val="Compact"/>
      </w:pPr>
      <w:r>
        <w:t xml:space="preserve">Big picture stuff! Controversies!</w:t>
      </w:r>
    </w:p>
    <w:p>
      <w:pPr>
        <w:pStyle w:val="FirstParagraph"/>
      </w:pPr>
      <w:r>
        <w:t xml:space="preserve">Traditional topics are:</w:t>
      </w:r>
    </w:p>
    <w:p>
      <w:pPr>
        <w:numPr>
          <w:ilvl w:val="0"/>
          <w:numId w:val="1004"/>
        </w:numPr>
        <w:pStyle w:val="Compact"/>
      </w:pPr>
      <w:r>
        <w:t xml:space="preserve">A history of Paradigms in Psychological Research</w:t>
      </w:r>
    </w:p>
    <w:p>
      <w:pPr>
        <w:numPr>
          <w:ilvl w:val="0"/>
          <w:numId w:val="1004"/>
        </w:numPr>
        <w:pStyle w:val="Compact"/>
      </w:pPr>
      <w:r>
        <w:t xml:space="preserve">Psychology as a Science</w:t>
      </w:r>
    </w:p>
    <w:p>
      <w:pPr>
        <w:numPr>
          <w:ilvl w:val="0"/>
          <w:numId w:val="1004"/>
        </w:numPr>
        <w:pStyle w:val="Compact"/>
      </w:pPr>
      <w:r>
        <w:t xml:space="preserve">Evolution</w:t>
      </w:r>
    </w:p>
    <w:p>
      <w:pPr>
        <w:numPr>
          <w:ilvl w:val="0"/>
          <w:numId w:val="1004"/>
        </w:numPr>
        <w:pStyle w:val="Compact"/>
      </w:pPr>
      <w:r>
        <w:t xml:space="preserve">Consciousness</w:t>
      </w:r>
    </w:p>
    <w:bookmarkStart w:id="65" w:name="surprise-hit-last-year"/>
    <w:p>
      <w:pPr>
        <w:pStyle w:val="Heading2"/>
      </w:pPr>
      <w:r>
        <w:t xml:space="preserve">Surprise* hit last year</w:t>
      </w:r>
    </w:p>
    <w:p>
      <w:pPr>
        <w:pStyle w:val="FirstParagraph"/>
      </w:pPr>
      <w:r>
        <w:t xml:space="preserve">Inclusivity – 2 lectures from Dr Tegan Penton</w:t>
      </w:r>
    </w:p>
    <w:p>
      <w:pPr>
        <w:pStyle w:val="BodyText"/>
      </w:pPr>
      <w:r>
        <w:drawing>
          <wp:inline>
            <wp:extent cx="5943600" cy="3065547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images/paste-C9437570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5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5"/>
    <w:bookmarkStart w:id="66" w:name="chip-assignments"/>
    <w:p>
      <w:pPr>
        <w:pStyle w:val="Heading2"/>
      </w:pPr>
      <w:r>
        <w:t xml:space="preserve">CHIP Assignment(s)</w:t>
      </w:r>
    </w:p>
    <w:p>
      <w:pPr>
        <w:numPr>
          <w:ilvl w:val="0"/>
          <w:numId w:val="1005"/>
        </w:numPr>
      </w:pPr>
      <w:r>
        <w:t xml:space="preserve">Coursework piece designed to allow you to engage reflexively with the</w:t>
      </w:r>
      <w:r>
        <w:t xml:space="preserve"> </w:t>
      </w:r>
      <w:r>
        <w:t xml:space="preserve">‘</w:t>
      </w:r>
      <w:r>
        <w:t xml:space="preserve">big picture</w:t>
      </w:r>
      <w:r>
        <w:t xml:space="preserve">’</w:t>
      </w:r>
      <w:r>
        <w:t xml:space="preserve"> </w:t>
      </w:r>
      <w:r>
        <w:t xml:space="preserve">of your degree</w:t>
      </w:r>
    </w:p>
    <w:p>
      <w:pPr>
        <w:numPr>
          <w:ilvl w:val="0"/>
          <w:numId w:val="1005"/>
        </w:numPr>
      </w:pPr>
      <w:r>
        <w:t xml:space="preserve">Think about how these issues link into psychology as a discipline, and how they relate to your own thoughts about what psychology is or should be</w:t>
      </w:r>
    </w:p>
    <w:p>
      <w:pPr>
        <w:numPr>
          <w:ilvl w:val="0"/>
          <w:numId w:val="1005"/>
        </w:numPr>
      </w:pPr>
      <w:r>
        <w:t xml:space="preserve">Two essays of max 700 words each</w:t>
      </w:r>
    </w:p>
    <w:p>
      <w:pPr>
        <w:numPr>
          <w:ilvl w:val="0"/>
          <w:numId w:val="1005"/>
        </w:numPr>
      </w:pPr>
      <w:r>
        <w:rPr>
          <w:bCs/>
          <w:b/>
          <w:u w:val="single"/>
        </w:rPr>
        <w:t xml:space="preserve">Marks are awarded for reflection</w:t>
      </w:r>
      <w:r>
        <w:t xml:space="preserve">, evidence of learning and bring topics together. Please see marking criteria for both essays.</w:t>
      </w:r>
    </w:p>
    <w:p>
      <w:pPr>
        <w:numPr>
          <w:ilvl w:val="0"/>
          <w:numId w:val="1005"/>
        </w:numPr>
      </w:pPr>
      <w:r>
        <w:t xml:space="preserve">Not looking for a restatement of the facts in the lectures etc.</w:t>
      </w:r>
    </w:p>
    <w:p>
      <w:pPr>
        <w:numPr>
          <w:ilvl w:val="0"/>
          <w:numId w:val="1005"/>
        </w:numPr>
      </w:pPr>
      <w:r>
        <w:rPr>
          <w:bCs/>
          <w:b/>
          <w:u w:val="single"/>
        </w:rPr>
        <w:t xml:space="preserve">They are designed to be personal and reflective – embrace this aspect!</w:t>
      </w:r>
    </w:p>
    <w:bookmarkEnd w:id="66"/>
    <w:bookmarkStart w:id="67" w:name="essay-1"/>
    <w:p>
      <w:pPr>
        <w:pStyle w:val="Heading2"/>
      </w:pPr>
      <w:r>
        <w:t xml:space="preserve">Essay 1</w:t>
      </w:r>
    </w:p>
    <w:p>
      <w:pPr>
        <w:pStyle w:val="FirstParagraph"/>
      </w:pPr>
      <w:r>
        <w:t xml:space="preserve">Essay 1 is based on the content of ONE of the topics and should adopt at least two of the following 6</w:t>
      </w:r>
      <w:r>
        <w:t xml:space="preserve"> </w:t>
      </w:r>
      <w:r>
        <w:t xml:space="preserve">‘</w:t>
      </w:r>
      <w:r>
        <w:t xml:space="preserve">perspectives</w:t>
      </w:r>
      <w:r>
        <w:t xml:space="preserve">’</w:t>
      </w:r>
      <w:r>
        <w:t xml:space="preserve">.</w:t>
      </w:r>
    </w:p>
    <w:p>
      <w:pPr>
        <w:numPr>
          <w:ilvl w:val="1"/>
          <w:numId w:val="1007"/>
        </w:numPr>
      </w:pPr>
      <w:r>
        <w:t xml:space="preserve">As a</w:t>
      </w:r>
      <w:r>
        <w:t xml:space="preserve"> </w:t>
      </w:r>
      <w:r>
        <w:rPr>
          <w:bCs/>
          <w:b/>
        </w:rPr>
        <w:t xml:space="preserve">STUDENT</w:t>
      </w:r>
      <w:r>
        <w:t xml:space="preserve"> </w:t>
      </w:r>
      <w:r>
        <w:t xml:space="preserve">of psychology</w:t>
      </w:r>
    </w:p>
    <w:p>
      <w:pPr>
        <w:numPr>
          <w:ilvl w:val="1"/>
          <w:numId w:val="1007"/>
        </w:numPr>
      </w:pPr>
      <w:r>
        <w:t xml:space="preserve">As a</w:t>
      </w:r>
      <w:r>
        <w:t xml:space="preserve"> </w:t>
      </w:r>
      <w:r>
        <w:rPr>
          <w:bCs/>
          <w:b/>
        </w:rPr>
        <w:t xml:space="preserve">TRAINEE</w:t>
      </w:r>
      <w:r>
        <w:t xml:space="preserve"> </w:t>
      </w:r>
      <w:r>
        <w:t xml:space="preserve">psychologist</w:t>
      </w:r>
    </w:p>
    <w:p>
      <w:pPr>
        <w:numPr>
          <w:ilvl w:val="1"/>
          <w:numId w:val="1007"/>
        </w:numPr>
      </w:pPr>
      <w:r>
        <w:t xml:space="preserve">In relation to a</w:t>
      </w:r>
      <w:r>
        <w:t xml:space="preserve"> </w:t>
      </w:r>
      <w:r>
        <w:rPr>
          <w:bCs/>
          <w:b/>
        </w:rPr>
        <w:t xml:space="preserve">RESEARCH</w:t>
      </w:r>
      <w:r>
        <w:t xml:space="preserve"> </w:t>
      </w:r>
      <w:r>
        <w:t xml:space="preserve">application in your future</w:t>
      </w:r>
    </w:p>
    <w:p>
      <w:pPr>
        <w:numPr>
          <w:ilvl w:val="1"/>
          <w:numId w:val="1007"/>
        </w:numPr>
      </w:pPr>
      <w:r>
        <w:t xml:space="preserve">As an</w:t>
      </w:r>
      <w:r>
        <w:t xml:space="preserve"> </w:t>
      </w:r>
      <w:r>
        <w:rPr>
          <w:bCs/>
          <w:b/>
        </w:rPr>
        <w:t xml:space="preserve">HISTORIAN</w:t>
      </w:r>
      <w:r>
        <w:t xml:space="preserve"> </w:t>
      </w:r>
      <w:r>
        <w:t xml:space="preserve">of psychology</w:t>
      </w:r>
    </w:p>
    <w:p>
      <w:pPr>
        <w:numPr>
          <w:ilvl w:val="1"/>
          <w:numId w:val="1007"/>
        </w:numPr>
      </w:pPr>
      <w:r>
        <w:t xml:space="preserve">Reporting on the culture or</w:t>
      </w:r>
      <w:r>
        <w:t xml:space="preserve"> </w:t>
      </w:r>
      <w:r>
        <w:rPr>
          <w:bCs/>
          <w:b/>
        </w:rPr>
        <w:t xml:space="preserve">PRACTICE</w:t>
      </w:r>
      <w:r>
        <w:t xml:space="preserve"> </w:t>
      </w:r>
      <w:r>
        <w:t xml:space="preserve">of psychology as it currently exists here or across cultures</w:t>
      </w:r>
    </w:p>
    <w:p>
      <w:pPr>
        <w:numPr>
          <w:ilvl w:val="1"/>
          <w:numId w:val="1007"/>
        </w:numPr>
      </w:pPr>
      <w:r>
        <w:t xml:space="preserve">As a critic or supporter of psychology’s status as a</w:t>
      </w:r>
      <w:r>
        <w:t xml:space="preserve"> </w:t>
      </w:r>
      <w:r>
        <w:rPr>
          <w:bCs/>
          <w:b/>
        </w:rPr>
        <w:t xml:space="preserve">SCIENCE</w:t>
      </w:r>
    </w:p>
    <w:bookmarkEnd w:id="67"/>
    <w:bookmarkStart w:id="68" w:name="essay-1-tips"/>
    <w:p>
      <w:pPr>
        <w:pStyle w:val="Heading2"/>
      </w:pPr>
      <w:r>
        <w:t xml:space="preserve">Essay 1 tips</w:t>
      </w:r>
    </w:p>
    <w:p>
      <w:pPr>
        <w:numPr>
          <w:ilvl w:val="1"/>
          <w:numId w:val="1009"/>
        </w:numPr>
      </w:pPr>
      <w:r>
        <w:t xml:space="preserve">Ask a specific question – and answer it.</w:t>
      </w:r>
    </w:p>
    <w:p>
      <w:pPr>
        <w:numPr>
          <w:ilvl w:val="1"/>
          <w:numId w:val="1009"/>
        </w:numPr>
      </w:pPr>
      <w:r>
        <w:t xml:space="preserve">Intro, body, conclusion structure.</w:t>
      </w:r>
    </w:p>
    <w:p>
      <w:pPr>
        <w:numPr>
          <w:ilvl w:val="1"/>
          <w:numId w:val="1009"/>
        </w:numPr>
      </w:pPr>
      <w:r>
        <w:t xml:space="preserve">Reflect on the topic and give your own opinion as to the answer!</w:t>
      </w:r>
    </w:p>
    <w:p>
      <w:pPr>
        <w:numPr>
          <w:ilvl w:val="1"/>
          <w:numId w:val="1009"/>
        </w:numPr>
      </w:pPr>
      <w:r>
        <w:t xml:space="preserve">Present a journey in your learning or appreciation of the topic</w:t>
      </w:r>
    </w:p>
    <w:p>
      <w:pPr>
        <w:numPr>
          <w:ilvl w:val="1"/>
          <w:numId w:val="1009"/>
        </w:numPr>
      </w:pPr>
      <w:r>
        <w:t xml:space="preserve">Ensure your answer is argued using examples</w:t>
      </w:r>
    </w:p>
    <w:p>
      <w:pPr>
        <w:numPr>
          <w:ilvl w:val="1"/>
          <w:numId w:val="1009"/>
        </w:numPr>
      </w:pPr>
      <w:r>
        <w:t xml:space="preserve">Use evidence in your argument from a range of sources, ideally do some strategic wider reading</w:t>
      </w:r>
    </w:p>
    <w:p>
      <w:pPr>
        <w:numPr>
          <w:ilvl w:val="1"/>
          <w:numId w:val="1009"/>
        </w:numPr>
      </w:pPr>
      <w:r>
        <w:t xml:space="preserve">Present and reference it well</w:t>
      </w:r>
    </w:p>
    <w:bookmarkEnd w:id="68"/>
    <w:bookmarkStart w:id="69" w:name="essay-2"/>
    <w:p>
      <w:pPr>
        <w:pStyle w:val="Heading2"/>
      </w:pPr>
      <w:r>
        <w:t xml:space="preserve">Essay 2</w:t>
      </w:r>
    </w:p>
    <w:p>
      <w:pPr>
        <w:pStyle w:val="FirstParagraph"/>
      </w:pPr>
      <w:r>
        <w:t xml:space="preserve">Essay 2 should focus on at least one of the OTHER topics covered in the course.</w:t>
      </w:r>
    </w:p>
    <w:p>
      <w:pPr>
        <w:numPr>
          <w:ilvl w:val="1"/>
          <w:numId w:val="1011"/>
        </w:numPr>
      </w:pPr>
      <w:r>
        <w:t xml:space="preserve">This answer should focus on a primary reading associated with the lectures and then any further reading you have done (strongly encouraged).</w:t>
      </w:r>
    </w:p>
    <w:p>
      <w:pPr>
        <w:numPr>
          <w:ilvl w:val="1"/>
          <w:numId w:val="1011"/>
        </w:numPr>
      </w:pPr>
      <w:r>
        <w:t xml:space="preserve">You must identify that primary reading explicitly in the essay itself.</w:t>
      </w:r>
    </w:p>
    <w:p>
      <w:pPr>
        <w:numPr>
          <w:ilvl w:val="1"/>
          <w:numId w:val="1011"/>
        </w:numPr>
      </w:pPr>
      <w:r>
        <w:t xml:space="preserve">You should not simply restate what the authors thought or found, but rather briefly summarise the point that stimulated your interest in the reading and use that as a springboard to discuss the topic or issue.</w:t>
      </w:r>
    </w:p>
    <w:p>
      <w:pPr>
        <w:numPr>
          <w:ilvl w:val="1"/>
          <w:numId w:val="1011"/>
        </w:numPr>
      </w:pPr>
      <w:r>
        <w:t xml:space="preserve">Think about your perspective on the issues.</w:t>
      </w:r>
    </w:p>
    <w:p>
      <w:pPr>
        <w:numPr>
          <w:ilvl w:val="1"/>
          <w:numId w:val="1011"/>
        </w:numPr>
      </w:pPr>
      <w:r>
        <w:t xml:space="preserve">What do you think about this debate or issue? We want to know!</w:t>
      </w:r>
    </w:p>
    <w:p>
      <w:pPr>
        <w:numPr>
          <w:ilvl w:val="1"/>
          <w:numId w:val="1011"/>
        </w:numPr>
      </w:pPr>
      <w:r>
        <w:t xml:space="preserve">And what do you think are interesting directions for psychologists to take this debate or issue in the future?</w:t>
      </w:r>
    </w:p>
    <w:bookmarkEnd w:id="69"/>
    <w:bookmarkStart w:id="70" w:name="essay-2-tips"/>
    <w:p>
      <w:pPr>
        <w:pStyle w:val="Heading2"/>
      </w:pPr>
      <w:r>
        <w:t xml:space="preserve">Essay 2 tips</w:t>
      </w:r>
    </w:p>
    <w:p>
      <w:pPr>
        <w:numPr>
          <w:ilvl w:val="1"/>
          <w:numId w:val="1013"/>
        </w:numPr>
      </w:pPr>
      <w:r>
        <w:t xml:space="preserve">Explicitly identify a single initial reading and build upon that.</w:t>
      </w:r>
    </w:p>
    <w:p>
      <w:pPr>
        <w:numPr>
          <w:ilvl w:val="1"/>
          <w:numId w:val="1013"/>
        </w:numPr>
      </w:pPr>
      <w:r>
        <w:t xml:space="preserve">Discuss a debate or issue that you think is interesting or important</w:t>
      </w:r>
    </w:p>
    <w:p>
      <w:pPr>
        <w:numPr>
          <w:ilvl w:val="1"/>
          <w:numId w:val="1013"/>
        </w:numPr>
      </w:pPr>
      <w:r>
        <w:t xml:space="preserve">Give your own opinion and how this has developed or changed as a result of the lecture, the course more widely, and/or the reading.</w:t>
      </w:r>
    </w:p>
    <w:p>
      <w:pPr>
        <w:numPr>
          <w:ilvl w:val="1"/>
          <w:numId w:val="1013"/>
        </w:numPr>
      </w:pPr>
      <w:r>
        <w:t xml:space="preserve">Argue your opinion explicitly, own it and back it up with examples</w:t>
      </w:r>
    </w:p>
    <w:p>
      <w:pPr>
        <w:numPr>
          <w:ilvl w:val="1"/>
          <w:numId w:val="1013"/>
        </w:numPr>
      </w:pPr>
      <w:r>
        <w:t xml:space="preserve">Use evidence in your argument from a range of sources, ideally do some strategic wider reading</w:t>
      </w:r>
    </w:p>
    <w:p>
      <w:pPr>
        <w:numPr>
          <w:ilvl w:val="1"/>
          <w:numId w:val="1013"/>
        </w:numPr>
      </w:pPr>
      <w:r>
        <w:t xml:space="preserve">Present and reference it well</w:t>
      </w:r>
    </w:p>
    <w:bookmarkEnd w:id="70"/>
    <w:bookmarkStart w:id="71" w:name="overlapping-content"/>
    <w:p>
      <w:pPr>
        <w:pStyle w:val="Heading2"/>
      </w:pPr>
      <w:r>
        <w:t xml:space="preserve">Overlapping content</w:t>
      </w:r>
    </w:p>
    <w:p>
      <w:pPr>
        <w:numPr>
          <w:ilvl w:val="1"/>
          <w:numId w:val="1015"/>
        </w:numPr>
      </w:pPr>
      <w:r>
        <w:t xml:space="preserve">You can combine across different topics in Essay 2 (e.g., you could talk about Evolution and Consciousness, or Inclusivity and Science), and thinking about links between topics is strongly encouraged.</w:t>
      </w:r>
    </w:p>
    <w:p>
      <w:pPr>
        <w:numPr>
          <w:ilvl w:val="1"/>
          <w:numId w:val="1015"/>
        </w:numPr>
      </w:pPr>
      <w:r>
        <w:t xml:space="preserve">However, the material covered in Essay 2 must be different from Essay 1. Students will be penalised for covering identical topics.</w:t>
      </w:r>
    </w:p>
    <w:bookmarkEnd w:id="71"/>
    <w:bookmarkStart w:id="72" w:name="details"/>
    <w:p>
      <w:pPr>
        <w:pStyle w:val="Heading2"/>
      </w:pPr>
      <w:r>
        <w:t xml:space="preserve">Details</w:t>
      </w:r>
    </w:p>
    <w:p>
      <w:pPr>
        <w:numPr>
          <w:ilvl w:val="1"/>
          <w:numId w:val="1017"/>
        </w:numPr>
      </w:pPr>
      <w:r>
        <w:t xml:space="preserve">Due 10 am 21st April 2023 - about 3 weeks after the end of term</w:t>
      </w:r>
    </w:p>
    <w:p>
      <w:pPr>
        <w:numPr>
          <w:ilvl w:val="1"/>
          <w:numId w:val="1017"/>
        </w:numPr>
      </w:pPr>
      <w:r>
        <w:t xml:space="preserve">Both answers should be written in essay-style prose (e.g., with APA references where you refer to sources) put in a single document and submitted to the coursework submission page.</w:t>
      </w:r>
    </w:p>
    <w:p>
      <w:pPr>
        <w:numPr>
          <w:ilvl w:val="1"/>
          <w:numId w:val="1017"/>
        </w:numPr>
      </w:pPr>
      <w:r>
        <w:t xml:space="preserve">Max 700 words per answer (references not included in word count)</w:t>
      </w:r>
    </w:p>
    <w:p>
      <w:pPr>
        <w:numPr>
          <w:ilvl w:val="1"/>
          <w:numId w:val="1017"/>
        </w:numPr>
      </w:pPr>
      <w:r>
        <w:t xml:space="preserve">Remember that this only accounts for a smaller portion of the module grade (15%). Should hopefully be an enjoyable way to reflect on issues on the course you found interesting.</w:t>
      </w:r>
    </w:p>
    <w:bookmarkEnd w:id="72"/>
    <w:bookmarkStart w:id="76" w:name="essay-1-1"/>
    <w:p>
      <w:pPr>
        <w:pStyle w:val="Heading2"/>
      </w:pPr>
      <w:r>
        <w:t xml:space="preserve">Essay 1</w:t>
      </w:r>
    </w:p>
    <w:p>
      <w:pPr>
        <w:pStyle w:val="FirstParagraph"/>
      </w:pPr>
      <w:r>
        <w:drawing>
          <wp:inline>
            <wp:extent cx="5943600" cy="3220669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images/paste-C91F8E8B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6"/>
    <w:bookmarkStart w:id="80" w:name="essay-2-1"/>
    <w:p>
      <w:pPr>
        <w:pStyle w:val="Heading2"/>
      </w:pPr>
      <w:r>
        <w:t xml:space="preserve">Essay 2</w:t>
      </w:r>
    </w:p>
    <w:p>
      <w:pPr>
        <w:pStyle w:val="FirstParagraph"/>
      </w:pPr>
      <w:r>
        <w:drawing>
          <wp:inline>
            <wp:extent cx="5943600" cy="2875043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images/paste-25589467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5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0"/>
    <w:bookmarkEnd w:id="81"/>
    <w:bookmarkStart w:id="82" w:name="any-questions"/>
    <w:p>
      <w:pPr>
        <w:pStyle w:val="Heading1"/>
      </w:pPr>
      <w:r>
        <w:t xml:space="preserve">Any questions?</w:t>
      </w:r>
    </w:p>
    <w:bookmarkEnd w:id="82"/>
    <w:bookmarkStart w:id="83" w:name="have-a-great-week"/>
    <w:p>
      <w:pPr>
        <w:pStyle w:val="Heading1"/>
      </w:pPr>
      <w:r>
        <w:t xml:space="preserve">Have a great week!</w:t>
      </w:r>
    </w:p>
    <w:bookmarkEnd w:id="83"/>
    <w:sectPr w:rsidR="0088650E" w:rsidRPr="00E343F9"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abstractNum w15:restartNumberingAfterBreak="0" w:abstractNumId="0">
    <w:nsid w:val="FFFFFF7C"/>
    <w:multiLevelType w:val="singleLevel"/>
    <w:tmpl w:val="DF66E58A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5F98E458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B4026960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4EA5DD0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12906A7E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cs="Symbol" w:hAnsi="Symbol" w:hint="default"/>
      </w:rPr>
    </w:lvl>
  </w:abstractNum>
  <w:abstractNum w15:restartNumberingAfterBreak="0" w:abstractNumId="5">
    <w:nsid w:val="FFFFFF81"/>
    <w:multiLevelType w:val="singleLevel"/>
    <w:tmpl w:val="EBD6FB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F12A7248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A6082D0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7430E372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A4AC0676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170CD2DE"/>
    <w:multiLevelType w:val="multilevel"/>
    <w:tmpl w:val="FC5E68C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463625701" w:numId="1">
    <w:abstractNumId w:val="10"/>
  </w:num>
  <w:num w16cid:durableId="398986169" w:numId="2">
    <w:abstractNumId w:val="0"/>
  </w:num>
  <w:num w16cid:durableId="1447194981" w:numId="3">
    <w:abstractNumId w:val="1"/>
  </w:num>
  <w:num w16cid:durableId="1354303259" w:numId="4">
    <w:abstractNumId w:val="2"/>
  </w:num>
  <w:num w16cid:durableId="1099714785" w:numId="5">
    <w:abstractNumId w:val="3"/>
  </w:num>
  <w:num w16cid:durableId="1800102660" w:numId="6">
    <w:abstractNumId w:val="8"/>
  </w:num>
  <w:num w16cid:durableId="1079213627" w:numId="7">
    <w:abstractNumId w:val="4"/>
  </w:num>
  <w:num w16cid:durableId="2073961952" w:numId="8">
    <w:abstractNumId w:val="5"/>
  </w:num>
  <w:num w16cid:durableId="649210763" w:numId="9">
    <w:abstractNumId w:val="6"/>
  </w:num>
  <w:num w16cid:durableId="1063018244" w:numId="10">
    <w:abstractNumId w:val="7"/>
  </w:num>
  <w:num w16cid:durableId="184291971" w:numId="11">
    <w:abstractNumId w:val="9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89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011855"/>
    <w:pPr>
      <w:spacing w:before="120"/>
    </w:pPr>
    <w:rPr>
      <w:rFonts w:ascii="Atkinson Hyperlegible" w:hAnsi="Atkinson Hyperlegible"/>
    </w:rPr>
  </w:style>
  <w:style w:styleId="Heading1" w:type="paragraph">
    <w:name w:val="heading 1"/>
    <w:basedOn w:val="Normal"/>
    <w:next w:val="BodyText"/>
    <w:uiPriority w:val="9"/>
    <w:qFormat/>
    <w:rsid w:val="000E3EAF"/>
    <w:pPr>
      <w:keepNext/>
      <w:keepLines/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hd w:color="auto" w:fill="auto" w:val="pct15"/>
      <w:spacing w:after="0" w:before="480"/>
      <w:outlineLvl w:val="0"/>
    </w:pPr>
    <w:rPr>
      <w:rFonts w:cstheme="majorBidi" w:eastAsiaTheme="majorEastAsia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rsid w:val="003E251B"/>
    <w:pPr>
      <w:keepNext/>
      <w:keepLines/>
      <w:pBdr>
        <w:top w:color="auto" w:space="4" w:sz="4" w:val="single"/>
      </w:pBdr>
      <w:spacing w:after="480" w:before="480"/>
      <w:contextualSpacing/>
      <w:jc w:val="center"/>
      <w:outlineLvl w:val="1"/>
    </w:pPr>
    <w:rPr>
      <w:rFonts w:cstheme="majorBidi" w:eastAsiaTheme="majorEastAsia"/>
      <w:b/>
      <w:bCs/>
      <w:color w:themeColor="text2" w:val="1F497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2"/>
    </w:pPr>
    <w:rPr>
      <w:rFonts w:cstheme="majorBidi" w:eastAsiaTheme="majorEastAsia"/>
      <w:b/>
      <w:bCs/>
      <w:color w:themeColor="accent1" w:val="4F81BD"/>
    </w:rPr>
  </w:style>
  <w:style w:styleId="Heading4" w:type="paragraph">
    <w:name w:val="heading 4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3"/>
    </w:pPr>
    <w:rPr>
      <w:rFonts w:cstheme="majorBidi" w:eastAsiaTheme="majorEastAsia"/>
      <w:bCs/>
      <w:i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4"/>
    </w:pPr>
    <w:rPr>
      <w:rFonts w:cstheme="majorBidi" w:eastAsiaTheme="majorEastAsia"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5"/>
    </w:pPr>
    <w:rPr>
      <w:rFonts w:cstheme="majorBidi" w:eastAsiaTheme="majorEastAsia"/>
      <w:color w:themeColor="accent1" w:val="4F81BD"/>
    </w:rPr>
  </w:style>
  <w:style w:styleId="Heading7" w:type="paragraph">
    <w:name w:val="heading 7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6"/>
    </w:pPr>
    <w:rPr>
      <w:rFonts w:cstheme="majorBidi" w:eastAsiaTheme="majorEastAsia"/>
      <w:color w:themeColor="accent1" w:val="4F81BD"/>
    </w:rPr>
  </w:style>
  <w:style w:styleId="Heading8" w:type="paragraph">
    <w:name w:val="heading 8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7"/>
    </w:pPr>
    <w:rPr>
      <w:rFonts w:cstheme="majorBidi" w:eastAsiaTheme="majorEastAsia"/>
      <w:color w:themeColor="accent1" w:val="4F81BD"/>
    </w:rPr>
  </w:style>
  <w:style w:styleId="Heading9" w:type="paragraph">
    <w:name w:val="heading 9"/>
    <w:basedOn w:val="Normal"/>
    <w:next w:val="BodyText"/>
    <w:uiPriority w:val="9"/>
    <w:unhideWhenUsed/>
    <w:qFormat/>
    <w:rsid w:val="00641073"/>
    <w:pPr>
      <w:keepNext/>
      <w:keepLines/>
      <w:spacing w:after="0" w:before="200"/>
      <w:outlineLvl w:val="8"/>
    </w:pPr>
    <w:rPr>
      <w:rFonts w:cstheme="majorBidi" w:eastAsiaTheme="majorEastAsia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641073"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  <w:rsid w:val="00641073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rsid w:val="006D2303"/>
    <w:pPr>
      <w:keepNext/>
      <w:keepLines/>
      <w:spacing w:after="240" w:before="480"/>
      <w:jc w:val="center"/>
    </w:pPr>
    <w:rPr>
      <w:rFonts w:cstheme="majorBidi" w:eastAsiaTheme="majorEastAsia"/>
      <w:b/>
      <w:bCs/>
      <w:color w:val="325B74"/>
      <w:sz w:val="36"/>
      <w:szCs w:val="36"/>
    </w:rPr>
  </w:style>
  <w:style w:styleId="Subtitle" w:type="paragraph">
    <w:name w:val="Subtitle"/>
    <w:basedOn w:val="Title"/>
    <w:next w:val="BodyText"/>
    <w:qFormat/>
    <w:rsid w:val="006D2303"/>
    <w:pPr>
      <w:spacing w:before="240"/>
    </w:pPr>
    <w:rPr>
      <w:i/>
      <w:sz w:val="30"/>
      <w:szCs w:val="30"/>
    </w:rPr>
  </w:style>
  <w:style w:customStyle="1" w:styleId="Author" w:type="paragraph">
    <w:name w:val="Author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styleId="Date" w:type="paragraph">
    <w:name w:val="Date"/>
    <w:next w:val="BodyText"/>
    <w:qFormat/>
    <w:rsid w:val="00641073"/>
    <w:pPr>
      <w:keepNext/>
      <w:keepLines/>
      <w:jc w:val="center"/>
    </w:pPr>
    <w:rPr>
      <w:rFonts w:ascii="Atkinson Hyperlegible" w:hAnsi="Atkinson Hyperlegible"/>
    </w:rPr>
  </w:style>
  <w:style w:customStyle="1" w:styleId="Abstract" w:type="paragraph">
    <w:name w:val="Abstract"/>
    <w:basedOn w:val="Normal"/>
    <w:next w:val="BodyText"/>
    <w:qFormat/>
    <w:rsid w:val="00641073"/>
    <w:pPr>
      <w:keepNext/>
      <w:keepLines/>
      <w:spacing w:after="300" w:before="300"/>
    </w:pPr>
    <w:rPr>
      <w:rFonts w:cs="Times New Roman (Body CS)"/>
      <w:sz w:val="20"/>
      <w:szCs w:val="20"/>
    </w:rPr>
  </w:style>
  <w:style w:styleId="Bibliography" w:type="paragraph">
    <w:name w:val="Bibliography"/>
    <w:basedOn w:val="Normal"/>
    <w:qFormat/>
    <w:rsid w:val="004C5413"/>
    <w:pPr>
      <w:ind w:hanging="510" w:left="510"/>
    </w:p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left="480" w:right="480"/>
    </w:pPr>
  </w:style>
  <w:style w:styleId="FootnoteText" w:type="paragraph">
    <w:name w:val="footnote text"/>
    <w:basedOn w:val="Normal"/>
    <w:uiPriority w:val="9"/>
    <w:unhideWhenUsed/>
    <w:qFormat/>
    <w:rsid w:val="00E343F9"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rsid w:val="00E343F9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  <w:rsid w:val="00E343F9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rsid w:val="00E343F9"/>
    <w:pPr>
      <w:keepNext/>
    </w:pPr>
  </w:style>
  <w:style w:customStyle="1" w:styleId="ImageCaption" w:type="paragraph">
    <w:name w:val="Image Caption"/>
    <w:basedOn w:val="Caption"/>
    <w:rsid w:val="00E343F9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rPr>
      <w:rFonts w:ascii="Consolas" w:hAnsi="Consolas"/>
      <w:sz w:val="22"/>
    </w:rPr>
  </w:style>
  <w:style w:customStyle="1" w:styleId="SectionNumber" w:type="character">
    <w:name w:val="Section Number"/>
    <w:basedOn w:val="CaptionChar"/>
  </w:style>
  <w:style w:styleId="FootnoteReference" w:type="character">
    <w:name w:val="footnote reference"/>
    <w:basedOn w:val="CaptionChar"/>
    <w:rsid w:val="00E343F9"/>
    <w:rPr>
      <w:vertAlign w:val="superscript"/>
    </w:rPr>
  </w:style>
  <w:style w:styleId="Hyperlink" w:type="character">
    <w:name w:val="Hyperlink"/>
    <w:basedOn w:val="CaptionChar"/>
    <w:rsid w:val="00E343F9"/>
    <w:rPr>
      <w:rFonts w:ascii="Atkinson Hyperlegible" w:hAnsi="Atkinson Hyperlegible"/>
      <w:color w:val="0070C0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themeColor="accent1" w:themeShade="BF" w:val="365F91"/>
    </w:rPr>
  </w:style>
  <w:style w:styleId="FollowedHyperlink" w:type="character">
    <w:name w:val="FollowedHyperlink"/>
    <w:basedOn w:val="DefaultParagraphFont"/>
    <w:semiHidden/>
    <w:unhideWhenUsed/>
    <w:rsid w:val="00641073"/>
    <w:rPr>
      <w:color w:themeColor="followedHyperlink" w:val="800080"/>
      <w:u w:val="single"/>
    </w:rPr>
  </w:style>
  <w:style w:customStyle="1" w:styleId="BodyTextChar" w:type="character">
    <w:name w:val="Body Text Char"/>
    <w:basedOn w:val="DefaultParagraphFont"/>
    <w:link w:val="BodyText"/>
    <w:rsid w:val="00641073"/>
    <w:rPr>
      <w:rFonts w:ascii="Atkinson Hyperlegible" w:hAnsi="Atkinson Hyperlegible"/>
    </w:rPr>
  </w:style>
  <w:style w:styleId="NoteHeading" w:type="paragraph">
    <w:name w:val="Note Heading"/>
    <w:basedOn w:val="Normal"/>
    <w:next w:val="Normal"/>
    <w:link w:val="NoteHeadingChar"/>
    <w:rsid w:val="00CF50C1"/>
    <w:pPr>
      <w:spacing w:after="0"/>
    </w:pPr>
  </w:style>
  <w:style w:customStyle="1" w:styleId="NoteHeadingChar" w:type="character">
    <w:name w:val="Note Heading Char"/>
    <w:basedOn w:val="DefaultParagraphFont"/>
    <w:link w:val="NoteHeading"/>
    <w:rsid w:val="00CF50C1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2" Target="media/rId32.png" /><Relationship Type="http://schemas.openxmlformats.org/officeDocument/2006/relationships/image" Id="rId57" Target="media/rId57.png" /><Relationship Type="http://schemas.openxmlformats.org/officeDocument/2006/relationships/image" Id="rId35" Target="media/rId35.png" /><Relationship Type="http://schemas.openxmlformats.org/officeDocument/2006/relationships/image" Id="rId22" Target="media/rId22.png" /><Relationship Type="http://schemas.openxmlformats.org/officeDocument/2006/relationships/image" Id="rId77" Target="media/rId77.png" /><Relationship Type="http://schemas.openxmlformats.org/officeDocument/2006/relationships/image" Id="rId28" Target="media/rId28.png" /><Relationship Type="http://schemas.openxmlformats.org/officeDocument/2006/relationships/image" Id="rId54" Target="media/rId54.png" /><Relationship Type="http://schemas.openxmlformats.org/officeDocument/2006/relationships/image" Id="rId48" Target="media/rId48.png" /><Relationship Type="http://schemas.openxmlformats.org/officeDocument/2006/relationships/image" Id="rId73" Target="media/rId73.png" /><Relationship Type="http://schemas.openxmlformats.org/officeDocument/2006/relationships/image" Id="rId62" Target="media/rId62.png" /><Relationship Type="http://schemas.openxmlformats.org/officeDocument/2006/relationships/image" Id="rId43" Target="media/rId43.png" /><Relationship Type="http://schemas.openxmlformats.org/officeDocument/2006/relationships/image" Id="rId39" Target="media/rId39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Lecture09</dc:title>
  <dc:creator>Dr Gordon Wright</dc:creator>
  <cp:keywords/>
  <dcterms:created xsi:type="dcterms:W3CDTF">2023-10-29T17:38:39Z</dcterms:created>
  <dcterms:modified xsi:type="dcterms:W3CDTF">2023-10-29T17:38:39Z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>refs.bib</vt:lpwstr>
  </property>
  <property fmtid="{D5CDD505-2E9C-101B-9397-08002B2CF9AE}" pid="5" name="by-author">
    <vt:lpwstr/>
  </property>
  <property fmtid="{D5CDD505-2E9C-101B-9397-08002B2CF9AE}" pid="6" name="chalkboard">
    <vt:lpwstr/>
  </property>
  <property fmtid="{D5CDD505-2E9C-101B-9397-08002B2CF9AE}" pid="7" name="csl">
    <vt:lpwstr>../apa7.csl</vt:lpwstr>
  </property>
  <property fmtid="{D5CDD505-2E9C-101B-9397-08002B2CF9AE}" pid="8" name="date">
    <vt:lpwstr>05 December, 2022</vt:lpwstr>
  </property>
  <property fmtid="{D5CDD505-2E9C-101B-9397-08002B2CF9AE}" pid="9" name="date-format">
    <vt:lpwstr>DD MMMM, YYYY</vt:lpwstr>
  </property>
  <property fmtid="{D5CDD505-2E9C-101B-9397-08002B2CF9AE}" pid="10" name="editor">
    <vt:lpwstr>visual</vt:lpwstr>
  </property>
  <property fmtid="{D5CDD505-2E9C-101B-9397-08002B2CF9AE}" pid="11" name="footer">
    <vt:lpwstr>PS52007D Research Methods VLE</vt:lpwstr>
  </property>
  <property fmtid="{D5CDD505-2E9C-101B-9397-08002B2CF9AE}" pid="12" name="header-includes">
    <vt:lpwstr/>
  </property>
  <property fmtid="{D5CDD505-2E9C-101B-9397-08002B2CF9AE}" pid="13" name="include-after">
    <vt:lpwstr/>
  </property>
  <property fmtid="{D5CDD505-2E9C-101B-9397-08002B2CF9AE}" pid="14" name="include-before">
    <vt:lpwstr/>
  </property>
  <property fmtid="{D5CDD505-2E9C-101B-9397-08002B2CF9AE}" pid="15" name="indenting">
    <vt:lpwstr>yes</vt:lpwstr>
  </property>
  <property fmtid="{D5CDD505-2E9C-101B-9397-08002B2CF9AE}" pid="16" name="labels">
    <vt:lpwstr/>
  </property>
  <property fmtid="{D5CDD505-2E9C-101B-9397-08002B2CF9AE}" pid="17" name="logo">
    <vt:lpwstr>images/RMIPHEX.png</vt:lpwstr>
  </property>
  <property fmtid="{D5CDD505-2E9C-101B-9397-08002B2CF9AE}" pid="18" name="menu">
    <vt:lpwstr>True</vt:lpwstr>
  </property>
  <property fmtid="{D5CDD505-2E9C-101B-9397-08002B2CF9AE}" pid="19" name="modulecode">
    <vt:lpwstr>PS52007D</vt:lpwstr>
  </property>
  <property fmtid="{D5CDD505-2E9C-101B-9397-08002B2CF9AE}" pid="20" name="navigation-mode">
    <vt:lpwstr>linear</vt:lpwstr>
  </property>
  <property fmtid="{D5CDD505-2E9C-101B-9397-08002B2CF9AE}" pid="21" name="subtitle">
    <vt:lpwstr>Review of Mini-Dissertation and CHIP Learning Log</vt:lpwstr>
  </property>
  <property fmtid="{D5CDD505-2E9C-101B-9397-08002B2CF9AE}" pid="22" name="toc-title">
    <vt:lpwstr>Table of contents</vt:lpwstr>
  </property>
</Properties>
</file>